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/>
      </w:pPr>
      <w:r>
        <w:rPr/>
      </w:r>
    </w:p>
    <w:p>
      <w:pPr>
        <w:pStyle w:val="Standard"/>
        <w:jc w:val="center"/>
        <w:rPr>
          <w:b/>
          <w:b/>
        </w:rPr>
      </w:pPr>
      <w:r>
        <w:rPr>
          <w:b/>
        </w:rPr>
      </w:r>
    </w:p>
    <w:p>
      <w:pPr>
        <w:pStyle w:val="Standard"/>
        <w:jc w:val="center"/>
        <w:rPr>
          <w:b/>
          <w:b/>
        </w:rPr>
      </w:pPr>
      <w:r>
        <w:rPr>
          <w:b/>
        </w:rPr>
      </w:r>
    </w:p>
    <w:p>
      <w:pPr>
        <w:pStyle w:val="Standard"/>
        <w:jc w:val="center"/>
        <w:rPr>
          <w:b/>
          <w:b/>
        </w:rPr>
      </w:pPr>
      <w:r>
        <w:rPr>
          <w:b/>
        </w:rPr>
      </w:r>
    </w:p>
    <w:p>
      <w:pPr>
        <w:pStyle w:val="Standard"/>
        <w:jc w:val="center"/>
        <w:rPr>
          <w:b/>
          <w:b/>
        </w:rPr>
      </w:pPr>
      <w:r>
        <w:rPr>
          <w:b/>
        </w:rPr>
      </w:r>
    </w:p>
    <w:p>
      <w:pPr>
        <w:pStyle w:val="Standard"/>
        <w:jc w:val="center"/>
        <w:rPr>
          <w:b/>
          <w:b/>
        </w:rPr>
      </w:pPr>
      <w:r>
        <w:rPr>
          <w:b/>
        </w:rPr>
      </w:r>
    </w:p>
    <w:p>
      <w:pPr>
        <w:pStyle w:val="Standard"/>
        <w:jc w:val="center"/>
        <w:rPr>
          <w:b/>
          <w:b/>
        </w:rPr>
      </w:pPr>
      <w:r>
        <w:rPr>
          <w:b/>
        </w:rPr>
      </w:r>
    </w:p>
    <w:p>
      <w:pPr>
        <w:pStyle w:val="Standard"/>
        <w:jc w:val="center"/>
        <w:rPr>
          <w:b/>
          <w:b/>
        </w:rPr>
      </w:pPr>
      <w:r>
        <w:rPr>
          <w:b/>
        </w:rPr>
      </w:r>
    </w:p>
    <w:p>
      <w:pPr>
        <w:pStyle w:val="Standard"/>
        <w:jc w:val="center"/>
        <w:rPr>
          <w:b/>
          <w:b/>
        </w:rPr>
      </w:pPr>
      <w:r>
        <w:rPr>
          <w:b/>
        </w:rPr>
      </w:r>
    </w:p>
    <w:p>
      <w:pPr>
        <w:pStyle w:val="Standard"/>
        <w:jc w:val="center"/>
        <w:rPr>
          <w:b/>
          <w:b/>
        </w:rPr>
      </w:pPr>
      <w:r>
        <w:rPr>
          <w:b/>
        </w:rPr>
      </w:r>
    </w:p>
    <w:p>
      <w:pPr>
        <w:pStyle w:val="Standard"/>
        <w:jc w:val="center"/>
        <w:rPr>
          <w:b/>
          <w:b/>
          <w:sz w:val="44"/>
          <w:szCs w:val="44"/>
        </w:rPr>
      </w:pPr>
      <w:r>
        <w:rPr>
          <w:b/>
          <w:sz w:val="44"/>
          <w:szCs w:val="44"/>
        </w:rPr>
      </w:r>
    </w:p>
    <w:p>
      <w:pPr>
        <w:pStyle w:val="Standard"/>
        <w:jc w:val="center"/>
        <w:rPr>
          <w:b/>
          <w:b/>
          <w:sz w:val="44"/>
          <w:szCs w:val="44"/>
        </w:rPr>
      </w:pPr>
      <w:r>
        <w:rPr>
          <w:b/>
          <w:sz w:val="44"/>
          <w:szCs w:val="44"/>
        </w:rPr>
        <w:t>KRITÉRIA PŘI PŘÍJÍMÁNÍ DĚTÍ</w:t>
      </w:r>
    </w:p>
    <w:p>
      <w:pPr>
        <w:pStyle w:val="Standard"/>
        <w:jc w:val="center"/>
        <w:rPr>
          <w:b/>
          <w:b/>
          <w:sz w:val="44"/>
          <w:szCs w:val="44"/>
        </w:rPr>
      </w:pPr>
      <w:r>
        <w:rPr>
          <w:b/>
          <w:sz w:val="44"/>
          <w:szCs w:val="44"/>
        </w:rPr>
      </w:r>
    </w:p>
    <w:p>
      <w:pPr>
        <w:pStyle w:val="Standard"/>
        <w:jc w:val="center"/>
        <w:rPr>
          <w:b/>
          <w:b/>
          <w:sz w:val="44"/>
          <w:szCs w:val="44"/>
        </w:rPr>
      </w:pPr>
      <w:r>
        <w:rPr>
          <w:b/>
          <w:sz w:val="44"/>
          <w:szCs w:val="44"/>
        </w:rPr>
        <w:t>DO MATEŘSKÉ ŠKOLY</w:t>
      </w:r>
    </w:p>
    <w:p>
      <w:pPr>
        <w:pStyle w:val="Standard"/>
        <w:jc w:val="center"/>
        <w:rPr>
          <w:b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</w:r>
    </w:p>
    <w:p>
      <w:pPr>
        <w:pStyle w:val="Standard"/>
        <w:jc w:val="center"/>
        <w:rPr>
          <w:b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</w:r>
    </w:p>
    <w:p>
      <w:pPr>
        <w:pStyle w:val="Standard"/>
        <w:jc w:val="center"/>
        <w:rPr>
          <w:b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</w:r>
    </w:p>
    <w:p>
      <w:pPr>
        <w:pStyle w:val="Standard"/>
        <w:jc w:val="center"/>
        <w:rPr>
          <w:b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</w:r>
    </w:p>
    <w:p>
      <w:pPr>
        <w:pStyle w:val="Standard"/>
        <w:jc w:val="center"/>
        <w:rPr>
          <w:b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</w:r>
    </w:p>
    <w:p>
      <w:pPr>
        <w:pStyle w:val="Standard"/>
        <w:jc w:val="center"/>
        <w:rPr>
          <w:b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</w:r>
    </w:p>
    <w:p>
      <w:pPr>
        <w:pStyle w:val="Standard"/>
        <w:jc w:val="center"/>
        <w:rPr>
          <w:b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</w:r>
    </w:p>
    <w:p>
      <w:pPr>
        <w:pStyle w:val="Standard"/>
        <w:jc w:val="center"/>
        <w:rPr>
          <w:b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</w:r>
    </w:p>
    <w:p>
      <w:pPr>
        <w:pStyle w:val="Standard"/>
        <w:jc w:val="center"/>
        <w:rPr>
          <w:b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</w:r>
    </w:p>
    <w:p>
      <w:pPr>
        <w:pStyle w:val="Standard"/>
        <w:jc w:val="center"/>
        <w:rPr>
          <w:b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</w:r>
    </w:p>
    <w:p>
      <w:pPr>
        <w:pStyle w:val="Standard"/>
        <w:jc w:val="center"/>
        <w:rPr>
          <w:b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</w:r>
    </w:p>
    <w:p>
      <w:pPr>
        <w:pStyle w:val="Standard"/>
        <w:jc w:val="center"/>
        <w:rPr>
          <w:b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</w:r>
    </w:p>
    <w:p>
      <w:pPr>
        <w:pStyle w:val="Standard"/>
        <w:jc w:val="center"/>
        <w:rPr>
          <w:b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</w:r>
    </w:p>
    <w:p>
      <w:pPr>
        <w:pStyle w:val="Standard"/>
        <w:jc w:val="center"/>
        <w:rPr>
          <w:b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</w:r>
    </w:p>
    <w:p>
      <w:pPr>
        <w:pStyle w:val="Standard"/>
        <w:jc w:val="center"/>
        <w:rPr>
          <w:b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</w:r>
    </w:p>
    <w:p>
      <w:pPr>
        <w:pStyle w:val="Standard"/>
        <w:jc w:val="center"/>
        <w:rPr>
          <w:b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</w:r>
    </w:p>
    <w:p>
      <w:pPr>
        <w:pStyle w:val="Standard"/>
        <w:jc w:val="center"/>
        <w:rPr>
          <w:b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</w:r>
    </w:p>
    <w:p>
      <w:pPr>
        <w:pStyle w:val="Standard"/>
        <w:jc w:val="center"/>
        <w:rPr>
          <w:b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</w:r>
    </w:p>
    <w:p>
      <w:pPr>
        <w:pStyle w:val="Standard"/>
        <w:jc w:val="center"/>
        <w:rPr>
          <w:b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</w:r>
    </w:p>
    <w:p>
      <w:pPr>
        <w:pStyle w:val="Standard"/>
        <w:jc w:val="center"/>
        <w:rPr>
          <w:b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</w:r>
    </w:p>
    <w:p>
      <w:pPr>
        <w:pStyle w:val="Standard"/>
        <w:jc w:val="center"/>
        <w:rPr>
          <w:b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</w:r>
    </w:p>
    <w:p>
      <w:pPr>
        <w:pStyle w:val="Standard"/>
        <w:jc w:val="center"/>
        <w:rPr>
          <w:b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</w:r>
    </w:p>
    <w:p>
      <w:pPr>
        <w:pStyle w:val="Standard"/>
        <w:jc w:val="center"/>
        <w:rPr>
          <w:b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</w:r>
    </w:p>
    <w:p>
      <w:pPr>
        <w:pStyle w:val="Standard"/>
        <w:jc w:val="center"/>
        <w:rPr>
          <w:b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</w:r>
    </w:p>
    <w:p>
      <w:pPr>
        <w:pStyle w:val="Standard"/>
        <w:jc w:val="center"/>
        <w:rPr>
          <w:b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</w:r>
    </w:p>
    <w:p>
      <w:pPr>
        <w:pStyle w:val="Standard"/>
        <w:rPr/>
      </w:pPr>
      <w:r>
        <w:rPr/>
      </w:r>
    </w:p>
    <w:tbl>
      <w:tblPr>
        <w:tblW w:w="9461" w:type="dxa"/>
        <w:jc w:val="left"/>
        <w:tblInd w:w="-28" w:type="dxa"/>
        <w:tblCellMar>
          <w:top w:w="0" w:type="dxa"/>
          <w:left w:w="65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464"/>
        <w:gridCol w:w="4996"/>
      </w:tblGrid>
      <w:tr>
        <w:trPr/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Standard"/>
              <w:jc w:val="center"/>
              <w:rPr/>
            </w:pPr>
            <w:r>
              <w:rPr>
                <w:b/>
                <w:sz w:val="28"/>
              </w:rPr>
              <w:t>Základní a mateřská škola, okres Plzeň-sever, příspěvková organizace</w:t>
            </w:r>
          </w:p>
          <w:p>
            <w:pPr>
              <w:pStyle w:val="Standard"/>
              <w:jc w:val="center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>
          <w:cantSplit w:val="true"/>
        </w:trPr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KRITÉRIA PŘI PŘIJÍMÁNÍ DĚTÍ DO MATEŘSKÉ ŠKOLY</w:t>
            </w:r>
          </w:p>
          <w:p>
            <w:pPr>
              <w:pStyle w:val="Standard"/>
              <w:jc w:val="center"/>
              <w:rPr/>
            </w:pPr>
            <w:r>
              <w:rPr>
                <w:b/>
                <w:sz w:val="32"/>
                <w:szCs w:val="32"/>
              </w:rPr>
              <w:t>202</w:t>
            </w:r>
            <w:r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>/202</w:t>
            </w:r>
            <w:r>
              <w:rPr>
                <w:b/>
                <w:sz w:val="32"/>
                <w:szCs w:val="32"/>
              </w:rPr>
              <w:t>6</w:t>
            </w:r>
          </w:p>
        </w:tc>
      </w:tr>
      <w:tr>
        <w:trPr/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tLeast" w:line="240" w:before="120" w:after="0"/>
              <w:rPr/>
            </w:pPr>
            <w:r>
              <w:rPr/>
              <w:t>Č.j.: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spacing w:lineRule="atLeast" w:line="240" w:before="120" w:after="0"/>
              <w:rPr/>
            </w:pPr>
            <w:r>
              <w:rPr/>
              <w:t>ZSL25/202</w:t>
            </w:r>
            <w:r>
              <w:rPr/>
              <w:t>5</w:t>
            </w:r>
          </w:p>
        </w:tc>
      </w:tr>
      <w:tr>
        <w:trPr/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tLeast" w:line="240" w:before="120" w:after="0"/>
              <w:rPr/>
            </w:pPr>
            <w:r>
              <w:rPr/>
              <w:t>Vypracoval: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initionTerm"/>
              <w:spacing w:lineRule="atLeast" w:line="240" w:before="120" w:after="0"/>
              <w:rPr/>
            </w:pPr>
            <w:bookmarkStart w:id="0" w:name="__DdeLink__15167_1998135488"/>
            <w:r>
              <w:rPr/>
              <w:t>Mgr. Petra Opavová</w:t>
            </w:r>
            <w:bookmarkEnd w:id="0"/>
            <w:r>
              <w:rPr/>
              <w:t>, ředitelka školy</w:t>
            </w:r>
          </w:p>
        </w:tc>
      </w:tr>
      <w:tr>
        <w:trPr/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tLeast" w:line="240" w:before="120" w:after="0"/>
              <w:rPr/>
            </w:pPr>
            <w:r>
              <w:rPr/>
              <w:t>Schválil: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tLeast" w:line="240" w:before="120" w:after="0"/>
              <w:rPr/>
            </w:pPr>
            <w:r>
              <w:rPr/>
              <w:t>Mgr. Petra Opavová, ředitelka školy</w:t>
            </w:r>
          </w:p>
        </w:tc>
      </w:tr>
      <w:tr>
        <w:trPr/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tLeast" w:line="240" w:before="120" w:after="0"/>
              <w:rPr/>
            </w:pPr>
            <w:r>
              <w:rPr/>
              <w:t>Datum zpracování: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tLeast" w:line="240" w:before="120" w:after="0"/>
              <w:rPr/>
            </w:pPr>
            <w:r>
              <w:rPr/>
              <w:t>3.4.202</w:t>
            </w:r>
            <w:r>
              <w:rPr/>
              <w:t>5</w:t>
            </w:r>
          </w:p>
        </w:tc>
      </w:tr>
      <w:tr>
        <w:trPr/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tLeast" w:line="240" w:before="120" w:after="0"/>
              <w:rPr/>
            </w:pPr>
            <w:r>
              <w:rPr/>
              <w:t>Směrnice nabývá platnosti ode dne: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tLeast" w:line="240" w:before="120" w:after="0"/>
              <w:rPr/>
            </w:pPr>
            <w:r>
              <w:rPr/>
              <w:t>6.5.202</w:t>
            </w:r>
            <w:r>
              <w:rPr/>
              <w:t>5</w:t>
            </w:r>
          </w:p>
        </w:tc>
      </w:tr>
      <w:tr>
        <w:trPr/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/>
            </w:pPr>
            <w:r>
              <w:rPr/>
              <w:t>Změny ve směrnici jsou prováděny formou číslovaných písemných dodatků, které tvoří součást tohoto předpisu.</w:t>
            </w:r>
          </w:p>
        </w:tc>
      </w:tr>
    </w:tbl>
    <w:p>
      <w:pPr>
        <w:pStyle w:val="Standard"/>
        <w:ind w:left="360" w:hanging="0"/>
        <w:jc w:val="both"/>
        <w:rPr/>
      </w:pPr>
      <w:r>
        <w:rPr/>
      </w:r>
    </w:p>
    <w:p>
      <w:pPr>
        <w:pStyle w:val="Standard"/>
        <w:jc w:val="both"/>
        <w:rPr/>
      </w:pPr>
      <w:r>
        <w:rPr/>
        <w:t>Ředitelka Základní a mateřské školy Líšťany (dále jen mateřská škola) stanovila následující kritéria, podle kterých bude postupovat při rozhodování o přijetí dítěte k předškolnímu vzdělávání v mateřské škole v případech, kdy počet žádostí podaných zákonnými zástupci dětí o přijetí překročí stanovenou kapacitu (25 dětí) maximálního počtu dětí pro mateřskou školu.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rPr/>
      </w:pPr>
      <w:r>
        <w:rPr>
          <w:b/>
        </w:rPr>
        <w:t>Při přijímání dětí do mateřské školy Líšťany se postupuje dle těchto kritérií:</w:t>
      </w:r>
    </w:p>
    <w:p>
      <w:pPr>
        <w:pStyle w:val="Standard"/>
        <w:jc w:val="both"/>
        <w:rPr/>
      </w:pPr>
      <w:r>
        <w:rPr/>
      </w:r>
    </w:p>
    <w:p>
      <w:pPr>
        <w:pStyle w:val="Standard"/>
        <w:numPr>
          <w:ilvl w:val="0"/>
          <w:numId w:val="1"/>
        </w:numPr>
        <w:jc w:val="both"/>
        <w:rPr/>
      </w:pPr>
      <w:r>
        <w:rPr/>
        <w:t xml:space="preserve">Dítě v posledním roce před zahájením školní docházky a dítě s odkladem školní docházky s trvalým   pobytem </w:t>
      </w:r>
      <w:bookmarkStart w:id="1" w:name="__DdeLink__78335_465550043"/>
      <w:r>
        <w:rPr/>
        <w:t>ve spádové oblasti</w:t>
      </w:r>
      <w:bookmarkEnd w:id="1"/>
      <w:r>
        <w:rPr/>
        <w:t>, které nastoupí od 1. 9. 202</w:t>
      </w:r>
      <w:r>
        <w:rPr/>
        <w:t>5</w:t>
      </w:r>
      <w:r>
        <w:rPr/>
        <w:t>.</w:t>
      </w:r>
    </w:p>
    <w:p>
      <w:pPr>
        <w:pStyle w:val="Standard"/>
        <w:ind w:left="720" w:hanging="0"/>
        <w:jc w:val="both"/>
        <w:rPr/>
      </w:pPr>
      <w:r>
        <w:rPr/>
      </w:r>
    </w:p>
    <w:p>
      <w:pPr>
        <w:pStyle w:val="Standard"/>
        <w:numPr>
          <w:ilvl w:val="0"/>
          <w:numId w:val="1"/>
        </w:numPr>
        <w:jc w:val="both"/>
        <w:rPr/>
      </w:pPr>
      <w:r>
        <w:rPr/>
        <w:t>Dítě s celodenní docházkou, které dosáhne 4 let věku nejpozději ke dni 31. 8. 202</w:t>
      </w:r>
      <w:r>
        <w:rPr/>
        <w:t>5</w:t>
      </w:r>
      <w:r>
        <w:rPr/>
        <w:t xml:space="preserve">  a              má trvalý pobyt ve spádové oblasti .</w:t>
      </w:r>
    </w:p>
    <w:p>
      <w:pPr>
        <w:pStyle w:val="ListParagraph"/>
        <w:ind w:left="1428" w:hanging="0"/>
        <w:rPr/>
      </w:pPr>
      <w:r>
        <w:rPr/>
      </w:r>
    </w:p>
    <w:p>
      <w:pPr>
        <w:pStyle w:val="Standard"/>
        <w:numPr>
          <w:ilvl w:val="0"/>
          <w:numId w:val="1"/>
        </w:numPr>
        <w:jc w:val="both"/>
        <w:rPr/>
      </w:pPr>
      <w:r>
        <w:rPr/>
        <w:t>Dítě s celodenní docházkou, které dosáhne 3 let věku nejpozději ke dni 31. 8. 202</w:t>
      </w:r>
      <w:r>
        <w:rPr/>
        <w:t>5</w:t>
      </w:r>
      <w:r>
        <w:rPr/>
        <w:t xml:space="preserve">  a              má trvalý pobyt ve spádové oblasti.</w:t>
      </w:r>
    </w:p>
    <w:p>
      <w:pPr>
        <w:pStyle w:val="ListParagraph"/>
        <w:ind w:left="1428" w:hanging="0"/>
        <w:rPr/>
      </w:pPr>
      <w:r>
        <w:rPr/>
      </w:r>
    </w:p>
    <w:p>
      <w:pPr>
        <w:pStyle w:val="Standard"/>
        <w:numPr>
          <w:ilvl w:val="0"/>
          <w:numId w:val="1"/>
        </w:numPr>
        <w:jc w:val="both"/>
        <w:rPr/>
      </w:pPr>
      <w:r>
        <w:rPr/>
        <w:t xml:space="preserve">Sourozenec dítěte, </w:t>
      </w:r>
      <w:r>
        <w:rPr>
          <w:sz w:val="28"/>
          <w:szCs w:val="28"/>
        </w:rPr>
        <w:t>(</w:t>
      </w:r>
      <w:r>
        <w:rPr/>
        <w:t>které je přij</w:t>
      </w:r>
      <w:r>
        <w:rPr/>
        <w:t>a</w:t>
      </w:r>
      <w:r>
        <w:rPr/>
        <w:t>to podle kritéria 1 – 3), hlásící se na celodenní pobyt s pravidelnou docházkou, které nastoupí od 1. 9. 202</w:t>
      </w:r>
      <w:r>
        <w:rPr/>
        <w:t>5</w:t>
      </w:r>
      <w:r>
        <w:rPr/>
        <w:t xml:space="preserve"> a má trvalý pobyt ve spádové oblasti.</w:t>
      </w:r>
    </w:p>
    <w:p>
      <w:pPr>
        <w:pStyle w:val="ListParagraph"/>
        <w:ind w:left="1428" w:hanging="0"/>
        <w:rPr/>
      </w:pPr>
      <w:r>
        <w:rPr/>
      </w:r>
    </w:p>
    <w:p>
      <w:pPr>
        <w:pStyle w:val="Standard"/>
        <w:numPr>
          <w:ilvl w:val="0"/>
          <w:numId w:val="1"/>
        </w:numPr>
        <w:jc w:val="both"/>
        <w:rPr/>
      </w:pPr>
      <w:r>
        <w:rPr/>
        <w:t>Dítě přihlášené na polodenní pobyt, které nastoupí od 1. 9. 202</w:t>
      </w:r>
      <w:r>
        <w:rPr/>
        <w:t>5</w:t>
      </w:r>
      <w:r>
        <w:rPr/>
        <w:t>, s trvalým pobytem</w:t>
        <w:tab/>
      </w:r>
    </w:p>
    <w:p>
      <w:pPr>
        <w:pStyle w:val="Standard"/>
        <w:jc w:val="both"/>
        <w:rPr/>
      </w:pPr>
      <w:r>
        <w:rPr/>
        <w:t xml:space="preserve">            </w:t>
      </w:r>
      <w:r>
        <w:rPr/>
        <w:t>ve spádové oblasti.</w:t>
      </w:r>
    </w:p>
    <w:p>
      <w:pPr>
        <w:pStyle w:val="ListParagraph"/>
        <w:ind w:left="1428" w:hanging="0"/>
        <w:rPr/>
      </w:pPr>
      <w:r>
        <w:rPr/>
      </w:r>
    </w:p>
    <w:p>
      <w:pPr>
        <w:pStyle w:val="Standard"/>
        <w:numPr>
          <w:ilvl w:val="0"/>
          <w:numId w:val="1"/>
        </w:numPr>
        <w:jc w:val="both"/>
        <w:rPr/>
      </w:pPr>
      <w:r>
        <w:rPr/>
        <w:t xml:space="preserve"> </w:t>
      </w:r>
      <w:r>
        <w:rPr/>
        <w:t>Dítě z kritéria 1 -  5 s jiným nástupem, s trvalým pobytem ve spádové oblasti.</w:t>
      </w:r>
    </w:p>
    <w:p>
      <w:pPr>
        <w:pStyle w:val="ListParagraph"/>
        <w:ind w:left="1428" w:hanging="0"/>
        <w:rPr/>
      </w:pPr>
      <w:r>
        <w:rPr/>
      </w:r>
    </w:p>
    <w:p>
      <w:pPr>
        <w:pStyle w:val="Standard"/>
        <w:numPr>
          <w:ilvl w:val="0"/>
          <w:numId w:val="1"/>
        </w:numPr>
        <w:jc w:val="both"/>
        <w:rPr/>
      </w:pPr>
      <w:r>
        <w:rPr/>
        <w:t>Pokud není naplněna kapacita MŠ, lze přijmout i dítě z jiné obce dle výše uvedených kritérií s jiným trvalým pobytem.</w:t>
      </w:r>
    </w:p>
    <w:p>
      <w:pPr>
        <w:pStyle w:val="Standard"/>
        <w:ind w:left="720" w:hanging="0"/>
        <w:jc w:val="both"/>
        <w:rPr/>
      </w:pPr>
      <w:r>
        <w:rPr/>
        <w:t xml:space="preserve"> </w:t>
      </w:r>
    </w:p>
    <w:p>
      <w:pPr>
        <w:pStyle w:val="Standard"/>
        <w:numPr>
          <w:ilvl w:val="0"/>
          <w:numId w:val="1"/>
        </w:numPr>
        <w:jc w:val="both"/>
        <w:rPr/>
      </w:pPr>
      <w:r>
        <w:rPr/>
        <w:t>Dítě, které dosáhne 2 let věku nejpozději ke dni 31. 8. 202</w:t>
      </w:r>
      <w:r>
        <w:rPr/>
        <w:t>5</w:t>
      </w:r>
      <w:r>
        <w:rPr/>
        <w:t xml:space="preserve"> .</w:t>
      </w:r>
    </w:p>
    <w:p>
      <w:pPr>
        <w:pStyle w:val="Standard"/>
        <w:ind w:left="720" w:hanging="0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>
          <w:b/>
          <w:b/>
        </w:rPr>
      </w:pPr>
      <w:r>
        <w:rPr>
          <w:b/>
        </w:rPr>
      </w:r>
    </w:p>
    <w:p>
      <w:pPr>
        <w:pStyle w:val="Standard"/>
        <w:jc w:val="both"/>
        <w:rPr>
          <w:b/>
          <w:b/>
        </w:rPr>
      </w:pPr>
      <w:r>
        <w:rPr>
          <w:b/>
        </w:rPr>
      </w:r>
    </w:p>
    <w:p>
      <w:pPr>
        <w:pStyle w:val="Standard"/>
        <w:jc w:val="both"/>
        <w:rPr>
          <w:b/>
          <w:b/>
        </w:rPr>
      </w:pPr>
      <w:r>
        <w:rPr>
          <w:b/>
        </w:rPr>
      </w:r>
    </w:p>
    <w:p>
      <w:pPr>
        <w:pStyle w:val="Standard"/>
        <w:jc w:val="both"/>
        <w:rPr>
          <w:b/>
          <w:b/>
        </w:rPr>
      </w:pPr>
      <w:r>
        <w:rPr>
          <w:b/>
        </w:rPr>
      </w:r>
    </w:p>
    <w:p>
      <w:pPr>
        <w:pStyle w:val="Standard"/>
        <w:jc w:val="both"/>
        <w:rPr>
          <w:b/>
          <w:b/>
        </w:rPr>
      </w:pPr>
      <w:r>
        <w:rPr>
          <w:b/>
        </w:rPr>
      </w:r>
    </w:p>
    <w:p>
      <w:pPr>
        <w:pStyle w:val="Standard"/>
        <w:jc w:val="both"/>
        <w:rPr>
          <w:b/>
          <w:b/>
        </w:rPr>
      </w:pPr>
      <w:r>
        <w:rPr>
          <w:b/>
        </w:rPr>
      </w:r>
    </w:p>
    <w:p>
      <w:pPr>
        <w:pStyle w:val="Standard"/>
        <w:jc w:val="both"/>
        <w:rPr/>
      </w:pPr>
      <w:r>
        <w:rPr>
          <w:b/>
        </w:rPr>
        <w:t>Vysvětlivky</w:t>
      </w:r>
      <w:r>
        <w:rPr/>
        <w:t>: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  <w:t>V případě shodnosti posuzovaných kritérií rozhoduje rok, měsíc a den narození dítěte, s předností staršího  dítěte.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>
          <w:b/>
        </w:rPr>
        <w:t xml:space="preserve">Žádosti o přijetí, které nebudou předané v daném termínu, nebudou do přijímacího řízení zařazeny </w:t>
      </w:r>
      <w:r>
        <w:rPr/>
        <w:t>(viz. Stanovení termínu, místa a doby pro podání žádosti o přijetí dětí k předškolnímu vzdělávání pro následující školní rok).</w:t>
      </w:r>
    </w:p>
    <w:p>
      <w:pPr>
        <w:pStyle w:val="Standard"/>
        <w:jc w:val="both"/>
        <w:rPr>
          <w:b/>
          <w:b/>
        </w:rPr>
      </w:pPr>
      <w:r>
        <w:rPr>
          <w:b/>
        </w:rPr>
      </w:r>
    </w:p>
    <w:p>
      <w:pPr>
        <w:pStyle w:val="Standard"/>
        <w:jc w:val="both"/>
        <w:rPr/>
      </w:pPr>
      <w:r>
        <w:rPr/>
        <w:t>V případě, že se v mateřské škole uvolní místo během letních prázdnin (do 31. 8.), bude automaticky přijato do předškolního vzdělávání dítě, které bylo v přijímacím řízení uvedeno první pod čarou.</w:t>
      </w:r>
    </w:p>
    <w:p>
      <w:pPr>
        <w:pStyle w:val="Standard"/>
        <w:jc w:val="both"/>
        <w:rPr/>
      </w:pPr>
      <w:r>
        <w:rPr/>
        <w:t>Pokud se v mateřské škole uvolní místo (např. z důvodu změny bydliště dítěte, vyloučení, ze zdravotních důvodů,...) v průběhu školního roku, ředitelka školy tuto skutečnost zveřejní na nástěnce v MŠ,  na vývěsce školy a OÚ Líšťany. Vyhlásí doplňující zápis do MŠ. Rodiče budou mít 14 denní lhůtu na podání Žádosti o přijetí dítěte do MŠ. Při rozhodování o přijetí dítěte k předškolnímu vzdělávání v mateřské škole postupuje ředitelka dle výše stanovených kritérií.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ind w:left="3900" w:firstLine="348"/>
        <w:jc w:val="both"/>
        <w:rPr/>
      </w:pPr>
      <w:r>
        <w:rPr/>
      </w:r>
    </w:p>
    <w:p>
      <w:pPr>
        <w:pStyle w:val="Standard"/>
        <w:ind w:left="3900" w:firstLine="348"/>
        <w:jc w:val="both"/>
        <w:rPr/>
      </w:pPr>
      <w:r>
        <w:rPr/>
      </w:r>
    </w:p>
    <w:p>
      <w:pPr>
        <w:pStyle w:val="Standard"/>
        <w:ind w:left="3900" w:firstLine="348"/>
        <w:jc w:val="both"/>
        <w:rPr/>
      </w:pPr>
      <w:r>
        <w:rPr/>
      </w:r>
    </w:p>
    <w:p>
      <w:pPr>
        <w:pStyle w:val="Standard"/>
        <w:ind w:left="3900" w:firstLine="348"/>
        <w:jc w:val="both"/>
        <w:rPr/>
      </w:pPr>
      <w:r>
        <w:rPr/>
      </w:r>
    </w:p>
    <w:p>
      <w:pPr>
        <w:pStyle w:val="Standard"/>
        <w:ind w:left="3900" w:firstLine="348"/>
        <w:jc w:val="both"/>
        <w:rPr/>
      </w:pPr>
      <w:r>
        <w:rPr/>
      </w:r>
    </w:p>
    <w:p>
      <w:pPr>
        <w:pStyle w:val="Standard"/>
        <w:ind w:left="3900" w:firstLine="348"/>
        <w:jc w:val="both"/>
        <w:rPr/>
      </w:pPr>
      <w:r>
        <w:rPr/>
        <w:t>Vypracovala Mgr. Petra Opavová, ředitelka školy</w:t>
      </w:r>
    </w:p>
    <w:p>
      <w:pPr>
        <w:pStyle w:val="Standard"/>
        <w:ind w:left="3900" w:firstLine="348"/>
        <w:jc w:val="both"/>
        <w:rPr/>
      </w:pPr>
      <w:r>
        <w:rPr/>
      </w:r>
    </w:p>
    <w:p>
      <w:pPr>
        <w:pStyle w:val="Standard"/>
        <w:ind w:left="3900" w:firstLine="348"/>
        <w:jc w:val="both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jc w:val="both"/>
        <w:rPr/>
      </w:pPr>
      <w:r>
        <w:rPr>
          <w:lang w:val="en-US"/>
        </w:rPr>
        <w:t xml:space="preserve">V Líšťanech, </w:t>
      </w:r>
      <w:r>
        <w:rPr/>
        <w:t>dne 3.4. 202</w:t>
      </w:r>
      <w:r>
        <w:rPr/>
        <w:t>5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>
          <w:rFonts w:ascii="Tahoma" w:hAnsi="Tahoma" w:cs="Tahoma"/>
          <w:b/>
          <w:b/>
          <w:bCs/>
          <w:color w:val="0000FF"/>
          <w:sz w:val="18"/>
          <w:szCs w:val="18"/>
          <w:highlight w:val="cyan"/>
          <w:u w:val="single"/>
        </w:rPr>
      </w:pPr>
      <w:r>
        <w:rPr>
          <w:rFonts w:cs="Tahoma" w:ascii="Tahoma" w:hAnsi="Tahoma"/>
          <w:b/>
          <w:bCs/>
          <w:color w:val="0000FF"/>
          <w:sz w:val="18"/>
          <w:szCs w:val="18"/>
          <w:highlight w:val="cyan"/>
          <w:u w:val="single"/>
        </w:rPr>
      </w:r>
    </w:p>
    <w:p>
      <w:pPr>
        <w:pStyle w:val="Standard"/>
        <w:jc w:val="center"/>
        <w:rPr>
          <w:b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</w:r>
    </w:p>
    <w:p>
      <w:pPr>
        <w:pStyle w:val="Standard"/>
        <w:jc w:val="both"/>
        <w:rPr>
          <w:caps/>
          <w:sz w:val="20"/>
          <w:szCs w:val="20"/>
        </w:rPr>
      </w:pPr>
      <w:r>
        <w:rPr>
          <w:caps/>
          <w:sz w:val="20"/>
          <w:szCs w:val="20"/>
        </w:rPr>
      </w:r>
    </w:p>
    <w:p>
      <w:pPr>
        <w:pStyle w:val="Standard"/>
        <w:jc w:val="center"/>
        <w:rPr>
          <w:b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</w:r>
    </w:p>
    <w:p>
      <w:pPr>
        <w:pStyle w:val="Standard"/>
        <w:jc w:val="center"/>
        <w:rPr>
          <w:b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</w:r>
    </w:p>
    <w:p>
      <w:pPr>
        <w:pStyle w:val="Standard"/>
        <w:jc w:val="center"/>
        <w:rPr>
          <w:b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</w:r>
    </w:p>
    <w:p>
      <w:pPr>
        <w:pStyle w:val="Standard"/>
        <w:jc w:val="center"/>
        <w:rPr>
          <w:b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</w:r>
    </w:p>
    <w:p>
      <w:pPr>
        <w:pStyle w:val="Standard"/>
        <w:jc w:val="center"/>
        <w:rPr>
          <w:b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</w:r>
    </w:p>
    <w:p>
      <w:pPr>
        <w:pStyle w:val="Standard"/>
        <w:jc w:val="center"/>
        <w:rPr>
          <w:b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</w:r>
    </w:p>
    <w:p>
      <w:pPr>
        <w:pStyle w:val="Standard"/>
        <w:jc w:val="center"/>
        <w:rPr>
          <w:b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</w:r>
    </w:p>
    <w:p>
      <w:pPr>
        <w:pStyle w:val="Standard"/>
        <w:jc w:val="center"/>
        <w:rPr>
          <w:b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</w:r>
    </w:p>
    <w:p>
      <w:pPr>
        <w:pStyle w:val="Standard"/>
        <w:jc w:val="both"/>
        <w:rPr>
          <w:caps/>
          <w:sz w:val="20"/>
          <w:szCs w:val="20"/>
        </w:rPr>
      </w:pPr>
      <w:r>
        <w:rPr>
          <w:caps/>
          <w:sz w:val="20"/>
          <w:szCs w:val="20"/>
        </w:rPr>
      </w:r>
    </w:p>
    <w:p>
      <w:pPr>
        <w:pStyle w:val="Standard"/>
        <w:jc w:val="both"/>
        <w:rPr>
          <w:caps/>
          <w:sz w:val="20"/>
          <w:szCs w:val="20"/>
        </w:rPr>
      </w:pPr>
      <w:r>
        <w:rPr>
          <w:caps/>
          <w:sz w:val="20"/>
          <w:szCs w:val="20"/>
        </w:rPr>
      </w:r>
    </w:p>
    <w:p>
      <w:pPr>
        <w:pStyle w:val="Standard"/>
        <w:jc w:val="both"/>
        <w:rPr>
          <w:caps/>
          <w:sz w:val="20"/>
          <w:szCs w:val="20"/>
        </w:rPr>
      </w:pPr>
      <w:r>
        <w:rPr>
          <w:caps/>
          <w:sz w:val="20"/>
          <w:szCs w:val="20"/>
        </w:rPr>
      </w:r>
    </w:p>
    <w:p>
      <w:pPr>
        <w:pStyle w:val="Standard"/>
        <w:jc w:val="both"/>
        <w:rPr>
          <w:caps/>
          <w:sz w:val="20"/>
          <w:szCs w:val="20"/>
        </w:rPr>
      </w:pPr>
      <w:r>
        <w:rPr>
          <w:caps/>
          <w:sz w:val="20"/>
          <w:szCs w:val="20"/>
        </w:rPr>
      </w:r>
    </w:p>
    <w:p>
      <w:pPr>
        <w:pStyle w:val="Standard"/>
        <w:jc w:val="both"/>
        <w:rPr>
          <w:caps/>
          <w:sz w:val="20"/>
          <w:szCs w:val="20"/>
        </w:rPr>
      </w:pPr>
      <w:r>
        <w:rPr>
          <w:caps/>
          <w:sz w:val="20"/>
          <w:szCs w:val="20"/>
        </w:rPr>
      </w:r>
    </w:p>
    <w:p>
      <w:pPr>
        <w:pStyle w:val="Standard"/>
        <w:jc w:val="center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kern w:val="2"/>
        <w:szCs w:val="24"/>
        <w:lang w:val="cs-CZ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SimSun" w:cs="Arial"/>
      <w:color w:val="auto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ascii="Symbol" w:hAnsi="Symbol" w:cs="Symbol"/>
      <w:b/>
      <w:sz w:val="20"/>
    </w:rPr>
  </w:style>
  <w:style w:type="character" w:styleId="Symbolyproslovn" w:customStyle="1">
    <w:name w:val="Symboly pro číslování"/>
    <w:qFormat/>
    <w:rPr/>
  </w:style>
  <w:style w:type="paragraph" w:styleId="Nadpis" w:customStyle="1">
    <w:name w:val="Nadpis"/>
    <w:basedOn w:val="Normal"/>
    <w:next w:val="Textbody"/>
    <w:qFormat/>
    <w:pPr>
      <w:keepNext w:val="true"/>
      <w:widowControl w:val="false"/>
      <w:spacing w:before="240" w:after="120"/>
    </w:pPr>
    <w:rPr>
      <w:rFonts w:ascii="Arial" w:hAnsi="Arial" w:eastAsia="Microsoft YaHe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Normal"/>
    <w:pPr>
      <w:widowControl w:val="false"/>
    </w:pPr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widowControl w:val="false"/>
      <w:suppressLineNumbers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Standard" w:customStyle="1">
    <w:name w:val="Standard"/>
    <w:qFormat/>
    <w:pPr>
      <w:widowControl/>
      <w:bidi w:val="0"/>
      <w:jc w:val="left"/>
    </w:pPr>
    <w:rPr>
      <w:rFonts w:ascii="Times New Roman" w:hAnsi="Times New Roman" w:eastAsia="SimSun" w:cs="Arial"/>
      <w:color w:val="auto"/>
      <w:kern w:val="2"/>
      <w:sz w:val="24"/>
      <w:szCs w:val="24"/>
      <w:lang w:val="cs-CZ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DefinitionTerm" w:customStyle="1">
    <w:name w:val="Definition Term"/>
    <w:basedOn w:val="Standard"/>
    <w:next w:val="Standard"/>
    <w:qFormat/>
    <w:pPr>
      <w:overflowPunct w:val="true"/>
    </w:pPr>
    <w:rPr/>
  </w:style>
  <w:style w:type="paragraph" w:styleId="ListParagraph">
    <w:name w:val="List Paragraph"/>
    <w:basedOn w:val="Standard"/>
    <w:qFormat/>
    <w:pPr>
      <w:ind w:left="708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LibreOffice/6.3.3.2$Windows_X86_64 LibreOffice_project/a64200df03143b798afd1ec74a12ab50359878ed</Application>
  <Pages>3</Pages>
  <Words>460</Words>
  <Characters>2499</Characters>
  <CharactersWithSpaces>2966</CharactersWithSpaces>
  <Paragraphs>35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2019-08-13T06:59:00Z</dcterms:created>
  <dc:creator>Helena</dc:creator>
  <dc:description/>
  <dc:language>cs-CZ</dc:language>
  <cp:lastModifiedBy/>
  <cp:lastPrinted>2024-04-02T11:21:00Z</cp:lastPrinted>
  <dcterms:modified xsi:type="dcterms:W3CDTF">2025-04-07T13:25:37Z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